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643CD" w14:textId="77777777" w:rsidR="00BA0D42" w:rsidRDefault="002F7D7E" w:rsidP="00B8377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59817C7" wp14:editId="491EEFD2">
            <wp:simplePos x="0" y="0"/>
            <wp:positionH relativeFrom="column">
              <wp:posOffset>2844165</wp:posOffset>
            </wp:positionH>
            <wp:positionV relativeFrom="paragraph">
              <wp:posOffset>0</wp:posOffset>
            </wp:positionV>
            <wp:extent cx="3284220" cy="824865"/>
            <wp:effectExtent l="0" t="0" r="0" b="0"/>
            <wp:wrapTopAndBottom/>
            <wp:docPr id="1219689790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220" cy="82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CD125C0" wp14:editId="24B8303A">
            <wp:simplePos x="0" y="0"/>
            <wp:positionH relativeFrom="column">
              <wp:posOffset>-575945</wp:posOffset>
            </wp:positionH>
            <wp:positionV relativeFrom="paragraph">
              <wp:posOffset>85725</wp:posOffset>
            </wp:positionV>
            <wp:extent cx="3259567" cy="769620"/>
            <wp:effectExtent l="0" t="0" r="0" b="0"/>
            <wp:wrapTopAndBottom/>
            <wp:docPr id="131144556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9567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0F5AADC" w14:textId="42978857" w:rsidR="00AB49A8" w:rsidRPr="002F7D7E" w:rsidRDefault="00AB49A8" w:rsidP="00B8377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7D7E">
        <w:rPr>
          <w:rFonts w:ascii="Times New Roman" w:hAnsi="Times New Roman" w:cs="Times New Roman"/>
          <w:b/>
          <w:bCs/>
          <w:sz w:val="28"/>
          <w:szCs w:val="28"/>
        </w:rPr>
        <w:t>TWO RIVERS ONE GOAL III</w:t>
      </w:r>
    </w:p>
    <w:p w14:paraId="7C19FE71" w14:textId="77777777" w:rsidR="00AB49A8" w:rsidRPr="00105870" w:rsidRDefault="00AB49A8" w:rsidP="00B83770">
      <w:pPr>
        <w:jc w:val="center"/>
        <w:rPr>
          <w:rFonts w:ascii="Times New Roman" w:hAnsi="Times New Roman" w:cs="Times New Roman"/>
          <w:b/>
          <w:bCs/>
          <w:highlight w:val="yellow"/>
        </w:rPr>
      </w:pPr>
    </w:p>
    <w:p w14:paraId="3DC22E00" w14:textId="7F8F97CC" w:rsidR="00B83770" w:rsidRPr="002F7D7E" w:rsidRDefault="00AB49A8">
      <w:pPr>
        <w:rPr>
          <w:rFonts w:ascii="Times New Roman" w:hAnsi="Times New Roman" w:cs="Times New Roman"/>
          <w:b/>
          <w:bCs/>
          <w:u w:val="single"/>
        </w:rPr>
      </w:pPr>
      <w:r w:rsidRPr="002F7D7E">
        <w:rPr>
          <w:rFonts w:ascii="Times New Roman" w:hAnsi="Times New Roman" w:cs="Times New Roman"/>
          <w:b/>
          <w:bCs/>
          <w:u w:val="single"/>
        </w:rPr>
        <w:t>Osnovne informacije o projektu</w:t>
      </w:r>
    </w:p>
    <w:p w14:paraId="5EEAD7AA" w14:textId="77777777" w:rsidR="00F22A45" w:rsidRPr="00105870" w:rsidRDefault="00F22A45">
      <w:pPr>
        <w:rPr>
          <w:rFonts w:ascii="Times New Roman" w:hAnsi="Times New Roman" w:cs="Times New Roman"/>
          <w:highlight w:val="yellow"/>
          <w:u w:val="single"/>
        </w:rPr>
      </w:pPr>
    </w:p>
    <w:p w14:paraId="681F43F1" w14:textId="5474792E" w:rsidR="00B83770" w:rsidRPr="002F7D7E" w:rsidRDefault="00AB49A8">
      <w:pPr>
        <w:rPr>
          <w:rFonts w:ascii="Times New Roman" w:hAnsi="Times New Roman" w:cs="Times New Roman"/>
        </w:rPr>
      </w:pPr>
      <w:r w:rsidRPr="002F7D7E">
        <w:rPr>
          <w:rFonts w:ascii="Times New Roman" w:hAnsi="Times New Roman" w:cs="Times New Roman"/>
          <w:b/>
          <w:bCs/>
        </w:rPr>
        <w:t>Naziv projekta:</w:t>
      </w:r>
      <w:r w:rsidRPr="002F7D7E">
        <w:rPr>
          <w:rFonts w:ascii="Times New Roman" w:hAnsi="Times New Roman" w:cs="Times New Roman"/>
        </w:rPr>
        <w:t xml:space="preserve"> </w:t>
      </w:r>
      <w:proofErr w:type="spellStart"/>
      <w:r w:rsidRPr="002F7D7E">
        <w:rPr>
          <w:rFonts w:ascii="Times New Roman" w:hAnsi="Times New Roman" w:cs="Times New Roman"/>
        </w:rPr>
        <w:t>Sustainable</w:t>
      </w:r>
      <w:proofErr w:type="spellEnd"/>
      <w:r w:rsidRPr="002F7D7E">
        <w:rPr>
          <w:rFonts w:ascii="Times New Roman" w:hAnsi="Times New Roman" w:cs="Times New Roman"/>
        </w:rPr>
        <w:t xml:space="preserve"> water </w:t>
      </w:r>
      <w:proofErr w:type="spellStart"/>
      <w:r w:rsidRPr="002F7D7E">
        <w:rPr>
          <w:rFonts w:ascii="Times New Roman" w:hAnsi="Times New Roman" w:cs="Times New Roman"/>
        </w:rPr>
        <w:t>tourism</w:t>
      </w:r>
      <w:proofErr w:type="spellEnd"/>
      <w:r w:rsidRPr="002F7D7E">
        <w:rPr>
          <w:rFonts w:ascii="Times New Roman" w:hAnsi="Times New Roman" w:cs="Times New Roman"/>
        </w:rPr>
        <w:t xml:space="preserve"> </w:t>
      </w:r>
      <w:proofErr w:type="spellStart"/>
      <w:r w:rsidRPr="002F7D7E">
        <w:rPr>
          <w:rFonts w:ascii="Times New Roman" w:hAnsi="Times New Roman" w:cs="Times New Roman"/>
        </w:rPr>
        <w:t>along</w:t>
      </w:r>
      <w:proofErr w:type="spellEnd"/>
      <w:r w:rsidRPr="002F7D7E">
        <w:rPr>
          <w:rFonts w:ascii="Times New Roman" w:hAnsi="Times New Roman" w:cs="Times New Roman"/>
        </w:rPr>
        <w:t xml:space="preserve"> Mura </w:t>
      </w:r>
      <w:proofErr w:type="spellStart"/>
      <w:r w:rsidRPr="002F7D7E">
        <w:rPr>
          <w:rFonts w:ascii="Times New Roman" w:hAnsi="Times New Roman" w:cs="Times New Roman"/>
        </w:rPr>
        <w:t>and</w:t>
      </w:r>
      <w:proofErr w:type="spellEnd"/>
      <w:r w:rsidRPr="002F7D7E">
        <w:rPr>
          <w:rFonts w:ascii="Times New Roman" w:hAnsi="Times New Roman" w:cs="Times New Roman"/>
        </w:rPr>
        <w:t xml:space="preserve"> Drava </w:t>
      </w:r>
      <w:proofErr w:type="spellStart"/>
      <w:r w:rsidRPr="002F7D7E">
        <w:rPr>
          <w:rFonts w:ascii="Times New Roman" w:hAnsi="Times New Roman" w:cs="Times New Roman"/>
        </w:rPr>
        <w:t>River</w:t>
      </w:r>
      <w:proofErr w:type="spellEnd"/>
      <w:r w:rsidRPr="002F7D7E">
        <w:rPr>
          <w:rFonts w:ascii="Times New Roman" w:hAnsi="Times New Roman" w:cs="Times New Roman"/>
        </w:rPr>
        <w:t xml:space="preserve"> II</w:t>
      </w:r>
      <w:r w:rsidRPr="002F7D7E">
        <w:rPr>
          <w:rFonts w:ascii="Times New Roman" w:hAnsi="Times New Roman" w:cs="Times New Roman"/>
        </w:rPr>
        <w:t>I</w:t>
      </w:r>
    </w:p>
    <w:p w14:paraId="1A90F849" w14:textId="3EE72693" w:rsidR="00B83770" w:rsidRPr="002F7D7E" w:rsidRDefault="00B83770" w:rsidP="00B83770">
      <w:pPr>
        <w:rPr>
          <w:rFonts w:ascii="Times New Roman" w:hAnsi="Times New Roman" w:cs="Times New Roman"/>
          <w:b/>
          <w:bCs/>
        </w:rPr>
      </w:pPr>
      <w:r w:rsidRPr="002F7D7E">
        <w:rPr>
          <w:rFonts w:ascii="Times New Roman" w:hAnsi="Times New Roman" w:cs="Times New Roman"/>
          <w:b/>
          <w:bCs/>
        </w:rPr>
        <w:t xml:space="preserve">Akronim projekta: </w:t>
      </w:r>
      <w:bookmarkStart w:id="0" w:name="_Hlk232261797"/>
      <w:proofErr w:type="spellStart"/>
      <w:r w:rsidR="00F22A45" w:rsidRPr="002F7D7E">
        <w:rPr>
          <w:rFonts w:ascii="Times New Roman" w:hAnsi="Times New Roman" w:cs="Times New Roman"/>
        </w:rPr>
        <w:t>Two</w:t>
      </w:r>
      <w:proofErr w:type="spellEnd"/>
      <w:r w:rsidR="00F22A45" w:rsidRPr="002F7D7E">
        <w:rPr>
          <w:rFonts w:ascii="Times New Roman" w:hAnsi="Times New Roman" w:cs="Times New Roman"/>
        </w:rPr>
        <w:t xml:space="preserve"> </w:t>
      </w:r>
      <w:proofErr w:type="spellStart"/>
      <w:r w:rsidR="00F22A45" w:rsidRPr="002F7D7E">
        <w:rPr>
          <w:rFonts w:ascii="Times New Roman" w:hAnsi="Times New Roman" w:cs="Times New Roman"/>
        </w:rPr>
        <w:t>Rivers</w:t>
      </w:r>
      <w:proofErr w:type="spellEnd"/>
      <w:r w:rsidR="00F22A45" w:rsidRPr="002F7D7E">
        <w:rPr>
          <w:rFonts w:ascii="Times New Roman" w:hAnsi="Times New Roman" w:cs="Times New Roman"/>
        </w:rPr>
        <w:t xml:space="preserve"> one </w:t>
      </w:r>
      <w:proofErr w:type="spellStart"/>
      <w:r w:rsidR="00F22A45" w:rsidRPr="002F7D7E">
        <w:rPr>
          <w:rFonts w:ascii="Times New Roman" w:hAnsi="Times New Roman" w:cs="Times New Roman"/>
        </w:rPr>
        <w:t>Goal</w:t>
      </w:r>
      <w:proofErr w:type="spellEnd"/>
      <w:r w:rsidR="00F22A45" w:rsidRPr="002F7D7E">
        <w:rPr>
          <w:rFonts w:ascii="Times New Roman" w:hAnsi="Times New Roman" w:cs="Times New Roman"/>
        </w:rPr>
        <w:t xml:space="preserve"> II</w:t>
      </w:r>
      <w:r w:rsidR="00F22A45" w:rsidRPr="002F7D7E">
        <w:rPr>
          <w:rFonts w:ascii="Times New Roman" w:hAnsi="Times New Roman" w:cs="Times New Roman"/>
        </w:rPr>
        <w:t>I</w:t>
      </w:r>
      <w:bookmarkEnd w:id="0"/>
    </w:p>
    <w:p w14:paraId="4691B69A" w14:textId="3A396B65" w:rsidR="00B83770" w:rsidRPr="002F7D7E" w:rsidRDefault="00B83770" w:rsidP="00B83770">
      <w:pPr>
        <w:rPr>
          <w:rFonts w:ascii="Times New Roman" w:hAnsi="Times New Roman" w:cs="Times New Roman"/>
          <w:b/>
          <w:bCs/>
        </w:rPr>
      </w:pPr>
      <w:r w:rsidRPr="002F7D7E">
        <w:rPr>
          <w:rFonts w:ascii="Times New Roman" w:hAnsi="Times New Roman" w:cs="Times New Roman"/>
          <w:b/>
          <w:bCs/>
        </w:rPr>
        <w:t xml:space="preserve">ID projekta: </w:t>
      </w:r>
      <w:r w:rsidR="00AB49A8" w:rsidRPr="002F7D7E">
        <w:rPr>
          <w:rFonts w:ascii="Times New Roman" w:hAnsi="Times New Roman" w:cs="Times New Roman"/>
        </w:rPr>
        <w:t>HUHR/2401/4.6./103</w:t>
      </w:r>
    </w:p>
    <w:p w14:paraId="5F17009E" w14:textId="31FE5E0B" w:rsidR="00B83770" w:rsidRPr="002F7D7E" w:rsidRDefault="00B83770" w:rsidP="00B83770">
      <w:pPr>
        <w:rPr>
          <w:rFonts w:ascii="Times New Roman" w:hAnsi="Times New Roman" w:cs="Times New Roman"/>
        </w:rPr>
      </w:pPr>
      <w:r w:rsidRPr="002F7D7E">
        <w:rPr>
          <w:rFonts w:ascii="Times New Roman" w:hAnsi="Times New Roman" w:cs="Times New Roman"/>
          <w:b/>
          <w:bCs/>
        </w:rPr>
        <w:t>Program:</w:t>
      </w:r>
      <w:r w:rsidRPr="002F7D7E">
        <w:rPr>
          <w:rFonts w:ascii="Times New Roman" w:hAnsi="Times New Roman" w:cs="Times New Roman"/>
        </w:rPr>
        <w:t xml:space="preserve"> INTERREG VI-A Mađarska–Hrvatska 2021–2027</w:t>
      </w:r>
    </w:p>
    <w:p w14:paraId="107FA2F7" w14:textId="63C740D7" w:rsidR="00B83770" w:rsidRPr="002F7D7E" w:rsidRDefault="00B83770" w:rsidP="00B83770">
      <w:pPr>
        <w:rPr>
          <w:rFonts w:ascii="Times New Roman" w:hAnsi="Times New Roman" w:cs="Times New Roman"/>
        </w:rPr>
      </w:pPr>
      <w:r w:rsidRPr="002F7D7E">
        <w:rPr>
          <w:rFonts w:ascii="Times New Roman" w:hAnsi="Times New Roman" w:cs="Times New Roman"/>
          <w:b/>
          <w:bCs/>
        </w:rPr>
        <w:t>Vodeći partner:</w:t>
      </w:r>
      <w:r w:rsidRPr="002F7D7E">
        <w:rPr>
          <w:rFonts w:ascii="Times New Roman" w:hAnsi="Times New Roman" w:cs="Times New Roman"/>
        </w:rPr>
        <w:t xml:space="preserve"> </w:t>
      </w:r>
      <w:r w:rsidR="00AB49A8" w:rsidRPr="002F7D7E">
        <w:rPr>
          <w:rFonts w:ascii="Times New Roman" w:hAnsi="Times New Roman" w:cs="Times New Roman"/>
        </w:rPr>
        <w:t>Općina Donja Dubrava</w:t>
      </w:r>
    </w:p>
    <w:p w14:paraId="0B9B90FC" w14:textId="4C5116C7" w:rsidR="00B83770" w:rsidRPr="002F7D7E" w:rsidRDefault="00B83770" w:rsidP="00B83770">
      <w:pPr>
        <w:rPr>
          <w:rFonts w:ascii="Times New Roman" w:hAnsi="Times New Roman" w:cs="Times New Roman"/>
        </w:rPr>
      </w:pPr>
      <w:r w:rsidRPr="002F7D7E">
        <w:rPr>
          <w:rFonts w:ascii="Times New Roman" w:hAnsi="Times New Roman" w:cs="Times New Roman"/>
          <w:b/>
          <w:bCs/>
        </w:rPr>
        <w:t xml:space="preserve">Partneri: </w:t>
      </w:r>
      <w:r w:rsidR="00AB49A8" w:rsidRPr="002F7D7E">
        <w:rPr>
          <w:rFonts w:ascii="Times New Roman" w:hAnsi="Times New Roman" w:cs="Times New Roman"/>
        </w:rPr>
        <w:t xml:space="preserve">Općina Sveta Marija, </w:t>
      </w:r>
      <w:r w:rsidR="00AB49A8" w:rsidRPr="002F7D7E">
        <w:rPr>
          <w:rFonts w:ascii="Times New Roman" w:hAnsi="Times New Roman" w:cs="Times New Roman"/>
        </w:rPr>
        <w:t>Lokalna akcijska grupa M</w:t>
      </w:r>
      <w:r w:rsidR="00AB49A8" w:rsidRPr="002F7D7E">
        <w:rPr>
          <w:rFonts w:ascii="Times New Roman" w:hAnsi="Times New Roman" w:cs="Times New Roman"/>
        </w:rPr>
        <w:t>URA</w:t>
      </w:r>
      <w:r w:rsidR="00AB49A8" w:rsidRPr="002F7D7E">
        <w:rPr>
          <w:rFonts w:ascii="Times New Roman" w:hAnsi="Times New Roman" w:cs="Times New Roman"/>
        </w:rPr>
        <w:t>-D</w:t>
      </w:r>
      <w:r w:rsidR="00AB49A8" w:rsidRPr="002F7D7E">
        <w:rPr>
          <w:rFonts w:ascii="Times New Roman" w:hAnsi="Times New Roman" w:cs="Times New Roman"/>
        </w:rPr>
        <w:t xml:space="preserve">RAVA, </w:t>
      </w:r>
      <w:r w:rsidRPr="002F7D7E">
        <w:rPr>
          <w:rFonts w:ascii="Times New Roman" w:hAnsi="Times New Roman" w:cs="Times New Roman"/>
        </w:rPr>
        <w:t>Mura Regija EGTC</w:t>
      </w:r>
    </w:p>
    <w:p w14:paraId="61E572D0" w14:textId="04FBD0D7" w:rsidR="00B83770" w:rsidRPr="002F7D7E" w:rsidRDefault="00B83770" w:rsidP="002F7D7E">
      <w:pPr>
        <w:jc w:val="both"/>
        <w:rPr>
          <w:rFonts w:ascii="Times New Roman" w:hAnsi="Times New Roman" w:cs="Times New Roman"/>
        </w:rPr>
      </w:pPr>
      <w:r w:rsidRPr="002F7D7E">
        <w:rPr>
          <w:rFonts w:ascii="Times New Roman" w:hAnsi="Times New Roman" w:cs="Times New Roman"/>
          <w:b/>
          <w:bCs/>
        </w:rPr>
        <w:t xml:space="preserve">Cilj projekta: </w:t>
      </w:r>
      <w:r w:rsidR="00F22A45" w:rsidRPr="002F7D7E">
        <w:rPr>
          <w:rFonts w:ascii="Times New Roman" w:hAnsi="Times New Roman" w:cs="Times New Roman"/>
        </w:rPr>
        <w:t xml:space="preserve">Cilj projekta je dodatno unaprijediti zajedničku mađarsko-hrvatsku prekograničnu turističku ponudu temeljenu na vodnim aktivnostima te imidž destinacije uz rijeke Muru i Dravu, a koji su razvijeni tijekom </w:t>
      </w:r>
      <w:r w:rsidR="00F22A45" w:rsidRPr="002F7D7E">
        <w:rPr>
          <w:rFonts w:ascii="Times New Roman" w:hAnsi="Times New Roman" w:cs="Times New Roman"/>
        </w:rPr>
        <w:t>implementacije</w:t>
      </w:r>
      <w:r w:rsidR="00F22A45" w:rsidRPr="002F7D7E">
        <w:rPr>
          <w:rFonts w:ascii="Times New Roman" w:hAnsi="Times New Roman" w:cs="Times New Roman"/>
        </w:rPr>
        <w:t xml:space="preserve"> prethodna dva „</w:t>
      </w:r>
      <w:proofErr w:type="spellStart"/>
      <w:r w:rsidR="00F22A45" w:rsidRPr="002F7D7E">
        <w:rPr>
          <w:rFonts w:ascii="Times New Roman" w:hAnsi="Times New Roman" w:cs="Times New Roman"/>
        </w:rPr>
        <w:t>Two</w:t>
      </w:r>
      <w:proofErr w:type="spellEnd"/>
      <w:r w:rsidR="00F22A45" w:rsidRPr="002F7D7E">
        <w:rPr>
          <w:rFonts w:ascii="Times New Roman" w:hAnsi="Times New Roman" w:cs="Times New Roman"/>
        </w:rPr>
        <w:t xml:space="preserve"> </w:t>
      </w:r>
      <w:proofErr w:type="spellStart"/>
      <w:r w:rsidR="00F22A45" w:rsidRPr="002F7D7E">
        <w:rPr>
          <w:rFonts w:ascii="Times New Roman" w:hAnsi="Times New Roman" w:cs="Times New Roman"/>
        </w:rPr>
        <w:t>Rivers</w:t>
      </w:r>
      <w:proofErr w:type="spellEnd"/>
      <w:r w:rsidR="00F22A45" w:rsidRPr="002F7D7E">
        <w:rPr>
          <w:rFonts w:ascii="Times New Roman" w:hAnsi="Times New Roman" w:cs="Times New Roman"/>
        </w:rPr>
        <w:t xml:space="preserve"> one </w:t>
      </w:r>
      <w:proofErr w:type="spellStart"/>
      <w:r w:rsidR="00F22A45" w:rsidRPr="002F7D7E">
        <w:rPr>
          <w:rFonts w:ascii="Times New Roman" w:hAnsi="Times New Roman" w:cs="Times New Roman"/>
        </w:rPr>
        <w:t>Goal</w:t>
      </w:r>
      <w:proofErr w:type="spellEnd"/>
      <w:r w:rsidR="00F22A45" w:rsidRPr="002F7D7E">
        <w:rPr>
          <w:rFonts w:ascii="Times New Roman" w:hAnsi="Times New Roman" w:cs="Times New Roman"/>
        </w:rPr>
        <w:t>“ projekta.</w:t>
      </w:r>
    </w:p>
    <w:p w14:paraId="32349977" w14:textId="783A96E8" w:rsidR="00D16531" w:rsidRPr="00DC6463" w:rsidRDefault="00D16531" w:rsidP="002F7D7E">
      <w:pPr>
        <w:jc w:val="both"/>
        <w:rPr>
          <w:rFonts w:ascii="Times New Roman" w:hAnsi="Times New Roman" w:cs="Times New Roman"/>
        </w:rPr>
      </w:pPr>
      <w:r w:rsidRPr="00DC6463">
        <w:rPr>
          <w:rFonts w:ascii="Times New Roman" w:hAnsi="Times New Roman" w:cs="Times New Roman"/>
          <w:b/>
          <w:bCs/>
        </w:rPr>
        <w:t>Rezultati projekta:</w:t>
      </w:r>
      <w:r w:rsidRPr="00DC6463">
        <w:rPr>
          <w:rFonts w:ascii="Times New Roman" w:hAnsi="Times New Roman" w:cs="Times New Roman"/>
        </w:rPr>
        <w:t xml:space="preserve"> </w:t>
      </w:r>
      <w:r w:rsidRPr="00DC6463">
        <w:rPr>
          <w:rFonts w:ascii="Times New Roman" w:hAnsi="Times New Roman" w:cs="Times New Roman"/>
        </w:rPr>
        <w:t>Tijekom provedbe</w:t>
      </w:r>
      <w:r w:rsidR="002F7D7E" w:rsidRPr="00DC6463">
        <w:rPr>
          <w:rFonts w:ascii="Times New Roman" w:hAnsi="Times New Roman" w:cs="Times New Roman"/>
        </w:rPr>
        <w:t xml:space="preserve">, </w:t>
      </w:r>
      <w:r w:rsidRPr="00DC6463">
        <w:rPr>
          <w:rFonts w:ascii="Times New Roman" w:hAnsi="Times New Roman" w:cs="Times New Roman"/>
        </w:rPr>
        <w:t>zajednički održivi turistički proizvod/ponuda u prekograničnom području uz rijeke Muru i Dravu bit će dodatno unaprijeđen</w:t>
      </w:r>
      <w:r w:rsidR="00586A86" w:rsidRPr="00DC6463">
        <w:rPr>
          <w:rFonts w:ascii="Times New Roman" w:hAnsi="Times New Roman" w:cs="Times New Roman"/>
        </w:rPr>
        <w:t>, a</w:t>
      </w:r>
      <w:r w:rsidRPr="00DC6463">
        <w:rPr>
          <w:rFonts w:ascii="Times New Roman" w:hAnsi="Times New Roman" w:cs="Times New Roman"/>
        </w:rPr>
        <w:t xml:space="preserve"> uključivat će sljedeće atrakcije:</w:t>
      </w:r>
    </w:p>
    <w:p w14:paraId="26F04B7D" w14:textId="77777777" w:rsidR="00D16531" w:rsidRPr="00DC6463" w:rsidRDefault="00D16531" w:rsidP="00586A86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DC6463">
        <w:rPr>
          <w:rFonts w:ascii="Times New Roman" w:hAnsi="Times New Roman" w:cs="Times New Roman"/>
        </w:rPr>
        <w:t>1 promatračnica u Donjoj Dubravi;</w:t>
      </w:r>
    </w:p>
    <w:p w14:paraId="6B8CCB68" w14:textId="77777777" w:rsidR="00D16531" w:rsidRPr="00DC6463" w:rsidRDefault="00D16531" w:rsidP="00586A86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DC6463">
        <w:rPr>
          <w:rFonts w:ascii="Times New Roman" w:hAnsi="Times New Roman" w:cs="Times New Roman"/>
        </w:rPr>
        <w:t>1 nadograđena turistička zona u Svetoj Mariji;</w:t>
      </w:r>
    </w:p>
    <w:p w14:paraId="13643C2F" w14:textId="77777777" w:rsidR="00D16531" w:rsidRPr="00DC6463" w:rsidRDefault="00D16531" w:rsidP="00586A86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DC6463">
        <w:rPr>
          <w:rFonts w:ascii="Times New Roman" w:hAnsi="Times New Roman" w:cs="Times New Roman"/>
        </w:rPr>
        <w:t xml:space="preserve">3 uređena umjetna jezera u </w:t>
      </w:r>
      <w:proofErr w:type="spellStart"/>
      <w:r w:rsidRPr="00DC6463">
        <w:rPr>
          <w:rFonts w:ascii="Times New Roman" w:hAnsi="Times New Roman" w:cs="Times New Roman"/>
        </w:rPr>
        <w:t>Tótszerdahelyju</w:t>
      </w:r>
      <w:proofErr w:type="spellEnd"/>
      <w:r w:rsidRPr="00DC6463">
        <w:rPr>
          <w:rFonts w:ascii="Times New Roman" w:hAnsi="Times New Roman" w:cs="Times New Roman"/>
        </w:rPr>
        <w:t>;</w:t>
      </w:r>
    </w:p>
    <w:p w14:paraId="0765A408" w14:textId="77777777" w:rsidR="00D16531" w:rsidRPr="00DC6463" w:rsidRDefault="00D16531" w:rsidP="00586A86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DC6463">
        <w:rPr>
          <w:rFonts w:ascii="Times New Roman" w:hAnsi="Times New Roman" w:cs="Times New Roman"/>
        </w:rPr>
        <w:t>1 novo pristanište na rijeci Muri;</w:t>
      </w:r>
    </w:p>
    <w:p w14:paraId="615268EC" w14:textId="77777777" w:rsidR="00D16531" w:rsidRPr="00DC6463" w:rsidRDefault="00D16531" w:rsidP="00586A86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DC6463">
        <w:rPr>
          <w:rFonts w:ascii="Times New Roman" w:hAnsi="Times New Roman" w:cs="Times New Roman"/>
        </w:rPr>
        <w:t>2 izložbena prostora u Molnárima;</w:t>
      </w:r>
    </w:p>
    <w:p w14:paraId="31901168" w14:textId="77777777" w:rsidR="00D16531" w:rsidRPr="00DC6463" w:rsidRDefault="00D16531" w:rsidP="00586A86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DC6463">
        <w:rPr>
          <w:rFonts w:ascii="Times New Roman" w:hAnsi="Times New Roman" w:cs="Times New Roman"/>
        </w:rPr>
        <w:t xml:space="preserve">1 spremište za čamce u </w:t>
      </w:r>
      <w:proofErr w:type="spellStart"/>
      <w:r w:rsidRPr="00DC6463">
        <w:rPr>
          <w:rFonts w:ascii="Times New Roman" w:hAnsi="Times New Roman" w:cs="Times New Roman"/>
        </w:rPr>
        <w:t>Murarátki</w:t>
      </w:r>
      <w:proofErr w:type="spellEnd"/>
      <w:r w:rsidRPr="00DC6463">
        <w:rPr>
          <w:rFonts w:ascii="Times New Roman" w:hAnsi="Times New Roman" w:cs="Times New Roman"/>
        </w:rPr>
        <w:t>;</w:t>
      </w:r>
    </w:p>
    <w:p w14:paraId="7EF89D4B" w14:textId="0A3F320E" w:rsidR="00D16531" w:rsidRPr="00DC6463" w:rsidRDefault="00D16531" w:rsidP="00586A86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DC6463">
        <w:rPr>
          <w:rFonts w:ascii="Times New Roman" w:hAnsi="Times New Roman" w:cs="Times New Roman"/>
        </w:rPr>
        <w:t>10 odmorišta za turiste/bicikliste (6 u H</w:t>
      </w:r>
      <w:r w:rsidR="00CF6584">
        <w:rPr>
          <w:rFonts w:ascii="Times New Roman" w:hAnsi="Times New Roman" w:cs="Times New Roman"/>
        </w:rPr>
        <w:t>rvatskoj</w:t>
      </w:r>
      <w:r w:rsidRPr="00DC6463">
        <w:rPr>
          <w:rFonts w:ascii="Times New Roman" w:hAnsi="Times New Roman" w:cs="Times New Roman"/>
        </w:rPr>
        <w:t xml:space="preserve">, 4 u </w:t>
      </w:r>
      <w:r w:rsidR="00CF6584">
        <w:rPr>
          <w:rFonts w:ascii="Times New Roman" w:hAnsi="Times New Roman" w:cs="Times New Roman"/>
        </w:rPr>
        <w:t>Mađarskoj</w:t>
      </w:r>
      <w:r w:rsidRPr="00DC6463">
        <w:rPr>
          <w:rFonts w:ascii="Times New Roman" w:hAnsi="Times New Roman" w:cs="Times New Roman"/>
        </w:rPr>
        <w:t>).</w:t>
      </w:r>
    </w:p>
    <w:p w14:paraId="10DDDF39" w14:textId="3773D803" w:rsidR="00D16531" w:rsidRPr="00DC6463" w:rsidRDefault="00D16531" w:rsidP="002F7D7E">
      <w:pPr>
        <w:jc w:val="both"/>
        <w:rPr>
          <w:rFonts w:ascii="Times New Roman" w:hAnsi="Times New Roman" w:cs="Times New Roman"/>
        </w:rPr>
      </w:pPr>
      <w:r w:rsidRPr="00DC6463">
        <w:rPr>
          <w:rFonts w:ascii="Times New Roman" w:hAnsi="Times New Roman" w:cs="Times New Roman"/>
        </w:rPr>
        <w:t>Organizirat će se 10 vođenih tura čamcima duž tematske prekogranične rute rijekama Murom i Dravom. Za potrebe tura bit će nabavljeno 10 kajaka, 1 gumeni čamac i 1 električni čamac. Projektni partneri također će izraditi master plan za razvoj turizma usmjeren na prekograničnu regiju Mure i Drave</w:t>
      </w:r>
      <w:r w:rsidRPr="00DC6463">
        <w:rPr>
          <w:rFonts w:ascii="Times New Roman" w:hAnsi="Times New Roman" w:cs="Times New Roman"/>
        </w:rPr>
        <w:t xml:space="preserve">, </w:t>
      </w:r>
      <w:r w:rsidRPr="00DC6463">
        <w:rPr>
          <w:rFonts w:ascii="Times New Roman" w:hAnsi="Times New Roman" w:cs="Times New Roman"/>
        </w:rPr>
        <w:t xml:space="preserve">a kao primjer dobre prakse organizirat će se i studijsko putovanje u Bosnu i Hercegovinu. Za </w:t>
      </w:r>
      <w:proofErr w:type="spellStart"/>
      <w:r w:rsidRPr="00DC6463">
        <w:rPr>
          <w:rFonts w:ascii="Times New Roman" w:hAnsi="Times New Roman" w:cs="Times New Roman"/>
        </w:rPr>
        <w:t>brendiranje</w:t>
      </w:r>
      <w:proofErr w:type="spellEnd"/>
      <w:r w:rsidRPr="00DC6463">
        <w:rPr>
          <w:rFonts w:ascii="Times New Roman" w:hAnsi="Times New Roman" w:cs="Times New Roman"/>
        </w:rPr>
        <w:t xml:space="preserve"> prekograničnog područja kao atraktivne turističke destinacije provest će se snažna zajednička promotivna kampanja koja će uključivati različita događanja i promotivne materijale.</w:t>
      </w:r>
    </w:p>
    <w:p w14:paraId="3A728907" w14:textId="01E642F4" w:rsidR="00B83770" w:rsidRPr="00DC6463" w:rsidRDefault="00B83770" w:rsidP="002F7D7E">
      <w:pPr>
        <w:jc w:val="both"/>
        <w:rPr>
          <w:rFonts w:ascii="Times New Roman" w:hAnsi="Times New Roman" w:cs="Times New Roman"/>
        </w:rPr>
      </w:pPr>
      <w:r w:rsidRPr="00DC6463">
        <w:rPr>
          <w:rFonts w:ascii="Times New Roman" w:hAnsi="Times New Roman" w:cs="Times New Roman"/>
          <w:b/>
          <w:bCs/>
        </w:rPr>
        <w:t>Proračun projekta:</w:t>
      </w:r>
      <w:r w:rsidRPr="00DC6463">
        <w:rPr>
          <w:rFonts w:ascii="Times New Roman" w:hAnsi="Times New Roman" w:cs="Times New Roman"/>
        </w:rPr>
        <w:t xml:space="preserve"> </w:t>
      </w:r>
      <w:r w:rsidR="00F22A45" w:rsidRPr="00DC6463">
        <w:rPr>
          <w:rFonts w:ascii="Times New Roman" w:hAnsi="Times New Roman" w:cs="Times New Roman"/>
        </w:rPr>
        <w:t xml:space="preserve">873.157,62 </w:t>
      </w:r>
      <w:r w:rsidRPr="00DC6463">
        <w:rPr>
          <w:rFonts w:ascii="Times New Roman" w:hAnsi="Times New Roman" w:cs="Times New Roman"/>
        </w:rPr>
        <w:t>EUR</w:t>
      </w:r>
    </w:p>
    <w:p w14:paraId="56FFA7DC" w14:textId="32D46FA0" w:rsidR="00B83770" w:rsidRPr="00DC6463" w:rsidRDefault="00B83770" w:rsidP="002F7D7E">
      <w:pPr>
        <w:jc w:val="both"/>
        <w:rPr>
          <w:rFonts w:ascii="Times New Roman" w:hAnsi="Times New Roman" w:cs="Times New Roman"/>
        </w:rPr>
      </w:pPr>
      <w:r w:rsidRPr="00DC6463">
        <w:rPr>
          <w:rFonts w:ascii="Times New Roman" w:hAnsi="Times New Roman" w:cs="Times New Roman"/>
          <w:b/>
          <w:bCs/>
        </w:rPr>
        <w:t xml:space="preserve">EU sufinanciranje (80 %): </w:t>
      </w:r>
      <w:r w:rsidR="00F22A45" w:rsidRPr="00DC6463">
        <w:rPr>
          <w:rFonts w:ascii="Times New Roman" w:hAnsi="Times New Roman" w:cs="Times New Roman"/>
        </w:rPr>
        <w:t>69</w:t>
      </w:r>
      <w:r w:rsidR="009C1589" w:rsidRPr="00DC6463">
        <w:rPr>
          <w:rFonts w:ascii="Times New Roman" w:hAnsi="Times New Roman" w:cs="Times New Roman"/>
        </w:rPr>
        <w:t>8</w:t>
      </w:r>
      <w:r w:rsidR="00F22A45" w:rsidRPr="00DC6463">
        <w:rPr>
          <w:rFonts w:ascii="Times New Roman" w:hAnsi="Times New Roman" w:cs="Times New Roman"/>
        </w:rPr>
        <w:t>.526,08</w:t>
      </w:r>
      <w:r w:rsidR="00F22A45" w:rsidRPr="00DC6463">
        <w:rPr>
          <w:rFonts w:ascii="Times New Roman" w:hAnsi="Times New Roman" w:cs="Times New Roman"/>
          <w:b/>
          <w:bCs/>
        </w:rPr>
        <w:t xml:space="preserve"> </w:t>
      </w:r>
      <w:r w:rsidRPr="00DC6463">
        <w:rPr>
          <w:rFonts w:ascii="Times New Roman" w:hAnsi="Times New Roman" w:cs="Times New Roman"/>
        </w:rPr>
        <w:t>EUR</w:t>
      </w:r>
    </w:p>
    <w:p w14:paraId="16B1148A" w14:textId="69DB63F6" w:rsidR="00B83770" w:rsidRPr="00DC6463" w:rsidRDefault="00B83770" w:rsidP="00B83770">
      <w:pPr>
        <w:rPr>
          <w:rFonts w:ascii="Times New Roman" w:hAnsi="Times New Roman" w:cs="Times New Roman"/>
        </w:rPr>
      </w:pPr>
      <w:r w:rsidRPr="00DC6463">
        <w:rPr>
          <w:rFonts w:ascii="Times New Roman" w:hAnsi="Times New Roman" w:cs="Times New Roman"/>
          <w:b/>
          <w:bCs/>
        </w:rPr>
        <w:t xml:space="preserve">Trajanje projekta: </w:t>
      </w:r>
      <w:r w:rsidRPr="00DC6463">
        <w:rPr>
          <w:rFonts w:ascii="Times New Roman" w:hAnsi="Times New Roman" w:cs="Times New Roman"/>
        </w:rPr>
        <w:t>01.</w:t>
      </w:r>
      <w:r w:rsidR="009C1589" w:rsidRPr="00DC6463">
        <w:rPr>
          <w:rFonts w:ascii="Times New Roman" w:hAnsi="Times New Roman" w:cs="Times New Roman"/>
        </w:rPr>
        <w:t xml:space="preserve">ožujak </w:t>
      </w:r>
      <w:r w:rsidRPr="00DC6463">
        <w:rPr>
          <w:rFonts w:ascii="Times New Roman" w:hAnsi="Times New Roman" w:cs="Times New Roman"/>
        </w:rPr>
        <w:t>2026. – 2</w:t>
      </w:r>
      <w:r w:rsidR="00AB49A8" w:rsidRPr="00DC6463">
        <w:rPr>
          <w:rFonts w:ascii="Times New Roman" w:hAnsi="Times New Roman" w:cs="Times New Roman"/>
        </w:rPr>
        <w:t>9</w:t>
      </w:r>
      <w:r w:rsidRPr="00DC6463">
        <w:rPr>
          <w:rFonts w:ascii="Times New Roman" w:hAnsi="Times New Roman" w:cs="Times New Roman"/>
        </w:rPr>
        <w:t>.</w:t>
      </w:r>
      <w:r w:rsidR="009C1589" w:rsidRPr="00DC6463">
        <w:rPr>
          <w:rFonts w:ascii="Times New Roman" w:hAnsi="Times New Roman" w:cs="Times New Roman"/>
        </w:rPr>
        <w:t xml:space="preserve"> veljače </w:t>
      </w:r>
      <w:r w:rsidRPr="00DC6463">
        <w:rPr>
          <w:rFonts w:ascii="Times New Roman" w:hAnsi="Times New Roman" w:cs="Times New Roman"/>
        </w:rPr>
        <w:t>202</w:t>
      </w:r>
      <w:r w:rsidR="00AB49A8" w:rsidRPr="00DC6463">
        <w:rPr>
          <w:rFonts w:ascii="Times New Roman" w:hAnsi="Times New Roman" w:cs="Times New Roman"/>
        </w:rPr>
        <w:t>8</w:t>
      </w:r>
      <w:r w:rsidRPr="00DC6463">
        <w:rPr>
          <w:rFonts w:ascii="Times New Roman" w:hAnsi="Times New Roman" w:cs="Times New Roman"/>
        </w:rPr>
        <w:t>.</w:t>
      </w:r>
      <w:r w:rsidR="009C1589" w:rsidRPr="00DC6463">
        <w:rPr>
          <w:rFonts w:ascii="Times New Roman" w:hAnsi="Times New Roman" w:cs="Times New Roman"/>
        </w:rPr>
        <w:t xml:space="preserve"> godine</w:t>
      </w:r>
    </w:p>
    <w:p w14:paraId="64D04F31" w14:textId="77777777" w:rsidR="00301917" w:rsidRPr="00105870" w:rsidRDefault="00301917" w:rsidP="00B83770">
      <w:pPr>
        <w:rPr>
          <w:rFonts w:ascii="Times New Roman" w:hAnsi="Times New Roman" w:cs="Times New Roman"/>
          <w:highlight w:val="yellow"/>
        </w:rPr>
      </w:pPr>
    </w:p>
    <w:p w14:paraId="360E3E7E" w14:textId="3C3B4752" w:rsidR="00105870" w:rsidRPr="00DC6463" w:rsidRDefault="00DC6463" w:rsidP="00AB49A8">
      <w:pPr>
        <w:rPr>
          <w:rFonts w:ascii="Times New Roman" w:hAnsi="Times New Roman" w:cs="Times New Roman"/>
          <w:b/>
          <w:bCs/>
          <w:highlight w:val="yellow"/>
          <w:u w:val="single"/>
        </w:rPr>
      </w:pPr>
      <w:proofErr w:type="spellStart"/>
      <w:r w:rsidRPr="00DC6463">
        <w:rPr>
          <w:rFonts w:ascii="Times New Roman" w:hAnsi="Times New Roman" w:cs="Times New Roman"/>
          <w:b/>
          <w:bCs/>
          <w:u w:val="single"/>
        </w:rPr>
        <w:lastRenderedPageBreak/>
        <w:t>Basic</w:t>
      </w:r>
      <w:proofErr w:type="spellEnd"/>
      <w:r w:rsidRPr="00DC6463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DC6463">
        <w:rPr>
          <w:rFonts w:ascii="Times New Roman" w:hAnsi="Times New Roman" w:cs="Times New Roman"/>
          <w:b/>
          <w:bCs/>
          <w:u w:val="single"/>
        </w:rPr>
        <w:t>information</w:t>
      </w:r>
      <w:proofErr w:type="spellEnd"/>
      <w:r w:rsidRPr="00DC6463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DC6463">
        <w:rPr>
          <w:rFonts w:ascii="Times New Roman" w:hAnsi="Times New Roman" w:cs="Times New Roman"/>
          <w:b/>
          <w:bCs/>
          <w:u w:val="single"/>
        </w:rPr>
        <w:t>about</w:t>
      </w:r>
      <w:proofErr w:type="spellEnd"/>
      <w:r w:rsidRPr="00DC6463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DC6463">
        <w:rPr>
          <w:rFonts w:ascii="Times New Roman" w:hAnsi="Times New Roman" w:cs="Times New Roman"/>
          <w:b/>
          <w:bCs/>
          <w:u w:val="single"/>
        </w:rPr>
        <w:t>the</w:t>
      </w:r>
      <w:proofErr w:type="spellEnd"/>
      <w:r w:rsidRPr="00DC6463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DC6463">
        <w:rPr>
          <w:rFonts w:ascii="Times New Roman" w:hAnsi="Times New Roman" w:cs="Times New Roman"/>
          <w:b/>
          <w:bCs/>
          <w:u w:val="single"/>
        </w:rPr>
        <w:t>project</w:t>
      </w:r>
      <w:proofErr w:type="spellEnd"/>
    </w:p>
    <w:p w14:paraId="763A92A9" w14:textId="77777777" w:rsidR="00AB49A8" w:rsidRPr="00105870" w:rsidRDefault="00AB49A8" w:rsidP="00AB49A8">
      <w:pPr>
        <w:rPr>
          <w:rFonts w:ascii="Times New Roman" w:hAnsi="Times New Roman" w:cs="Times New Roman"/>
          <w:highlight w:val="yellow"/>
        </w:rPr>
      </w:pPr>
    </w:p>
    <w:p w14:paraId="63AF66B4" w14:textId="0C25D725" w:rsidR="00105870" w:rsidRPr="008D449D" w:rsidRDefault="00105870" w:rsidP="00AB49A8">
      <w:pPr>
        <w:rPr>
          <w:rFonts w:ascii="Times New Roman" w:hAnsi="Times New Roman" w:cs="Times New Roman"/>
          <w:b/>
          <w:bCs/>
          <w:highlight w:val="yellow"/>
          <w:lang w:val="en-US"/>
        </w:rPr>
      </w:pPr>
      <w:r w:rsidRPr="008D449D">
        <w:rPr>
          <w:rFonts w:ascii="Times New Roman" w:hAnsi="Times New Roman" w:cs="Times New Roman"/>
          <w:b/>
          <w:bCs/>
          <w:lang w:val="en-US"/>
        </w:rPr>
        <w:t xml:space="preserve">Project title: </w:t>
      </w:r>
      <w:r w:rsidR="00DC6463" w:rsidRPr="008D449D">
        <w:rPr>
          <w:rFonts w:ascii="Times New Roman" w:hAnsi="Times New Roman" w:cs="Times New Roman"/>
          <w:lang w:val="en-US"/>
        </w:rPr>
        <w:t>Sustainable water tourism along Mura and Drava River III</w:t>
      </w:r>
    </w:p>
    <w:p w14:paraId="3187A722" w14:textId="0DD3A2C7" w:rsidR="00AB49A8" w:rsidRPr="008D449D" w:rsidRDefault="00AB49A8" w:rsidP="00AB49A8">
      <w:pPr>
        <w:rPr>
          <w:rFonts w:ascii="Times New Roman" w:hAnsi="Times New Roman" w:cs="Times New Roman"/>
          <w:highlight w:val="yellow"/>
          <w:lang w:val="en-US"/>
        </w:rPr>
      </w:pPr>
      <w:r w:rsidRPr="008D449D">
        <w:rPr>
          <w:rFonts w:ascii="Times New Roman" w:hAnsi="Times New Roman" w:cs="Times New Roman"/>
          <w:b/>
          <w:bCs/>
          <w:lang w:val="en-US"/>
        </w:rPr>
        <w:t>Project acronym:</w:t>
      </w:r>
      <w:r w:rsidRPr="008D449D">
        <w:rPr>
          <w:rFonts w:ascii="Times New Roman" w:hAnsi="Times New Roman" w:cs="Times New Roman"/>
          <w:lang w:val="en-US"/>
        </w:rPr>
        <w:t xml:space="preserve"> </w:t>
      </w:r>
      <w:r w:rsidR="00DC6463" w:rsidRPr="008D449D">
        <w:rPr>
          <w:rFonts w:ascii="Times New Roman" w:hAnsi="Times New Roman" w:cs="Times New Roman"/>
          <w:lang w:val="en-US"/>
        </w:rPr>
        <w:t>Two Rivers one Goal III</w:t>
      </w:r>
    </w:p>
    <w:p w14:paraId="3C2390CA" w14:textId="543A681D" w:rsidR="00AB49A8" w:rsidRPr="008D449D" w:rsidRDefault="00AB49A8" w:rsidP="00AB49A8">
      <w:pPr>
        <w:rPr>
          <w:rFonts w:ascii="Times New Roman" w:hAnsi="Times New Roman" w:cs="Times New Roman"/>
          <w:b/>
          <w:bCs/>
          <w:highlight w:val="yellow"/>
          <w:lang w:val="en-US"/>
        </w:rPr>
      </w:pPr>
      <w:r w:rsidRPr="008D449D">
        <w:rPr>
          <w:rFonts w:ascii="Times New Roman" w:hAnsi="Times New Roman" w:cs="Times New Roman"/>
          <w:b/>
          <w:bCs/>
          <w:lang w:val="en-US"/>
        </w:rPr>
        <w:t xml:space="preserve">Project ID: </w:t>
      </w:r>
      <w:r w:rsidR="00DC6463" w:rsidRPr="008D449D">
        <w:rPr>
          <w:rFonts w:ascii="Times New Roman" w:hAnsi="Times New Roman" w:cs="Times New Roman"/>
          <w:lang w:val="en-US"/>
        </w:rPr>
        <w:t>HUHR/2401/4.6./103</w:t>
      </w:r>
    </w:p>
    <w:p w14:paraId="3B7677E0" w14:textId="77777777" w:rsidR="00AB49A8" w:rsidRPr="008D449D" w:rsidRDefault="00AB49A8" w:rsidP="00AB49A8">
      <w:pPr>
        <w:rPr>
          <w:rFonts w:ascii="Times New Roman" w:hAnsi="Times New Roman" w:cs="Times New Roman"/>
          <w:lang w:val="en-US"/>
        </w:rPr>
      </w:pPr>
      <w:r w:rsidRPr="008D449D">
        <w:rPr>
          <w:rFonts w:ascii="Times New Roman" w:hAnsi="Times New Roman" w:cs="Times New Roman"/>
          <w:b/>
          <w:bCs/>
          <w:lang w:val="en-US"/>
        </w:rPr>
        <w:t>Programme:</w:t>
      </w:r>
      <w:r w:rsidRPr="008D449D">
        <w:rPr>
          <w:rFonts w:ascii="Times New Roman" w:hAnsi="Times New Roman" w:cs="Times New Roman"/>
          <w:lang w:val="en-US"/>
        </w:rPr>
        <w:t xml:space="preserve"> INTERREG VI-A Hungary-Croatia 2021-2027 </w:t>
      </w:r>
    </w:p>
    <w:p w14:paraId="4AE1B07B" w14:textId="267599E6" w:rsidR="00AB49A8" w:rsidRPr="008D449D" w:rsidRDefault="00AB49A8" w:rsidP="00AB49A8">
      <w:pPr>
        <w:rPr>
          <w:rFonts w:ascii="Times New Roman" w:hAnsi="Times New Roman" w:cs="Times New Roman"/>
          <w:lang w:val="en-US"/>
        </w:rPr>
      </w:pPr>
      <w:r w:rsidRPr="008D449D">
        <w:rPr>
          <w:rFonts w:ascii="Times New Roman" w:hAnsi="Times New Roman" w:cs="Times New Roman"/>
          <w:b/>
          <w:bCs/>
          <w:lang w:val="en-US"/>
        </w:rPr>
        <w:t>Lead Partner:</w:t>
      </w:r>
      <w:r w:rsidRPr="008D449D">
        <w:rPr>
          <w:rFonts w:ascii="Times New Roman" w:hAnsi="Times New Roman" w:cs="Times New Roman"/>
          <w:lang w:val="en-US"/>
        </w:rPr>
        <w:t xml:space="preserve"> </w:t>
      </w:r>
      <w:r w:rsidR="00105870" w:rsidRPr="008D449D">
        <w:rPr>
          <w:rFonts w:ascii="Times New Roman" w:hAnsi="Times New Roman" w:cs="Times New Roman"/>
          <w:lang w:val="en-US"/>
        </w:rPr>
        <w:t>Municipality of</w:t>
      </w:r>
      <w:r w:rsidR="00105870" w:rsidRPr="008D449D">
        <w:rPr>
          <w:rFonts w:ascii="Times New Roman" w:hAnsi="Times New Roman" w:cs="Times New Roman"/>
          <w:lang w:val="en-US"/>
        </w:rPr>
        <w:t xml:space="preserve"> Donja Dubrava</w:t>
      </w:r>
    </w:p>
    <w:p w14:paraId="4F3C2BEF" w14:textId="615B999A" w:rsidR="00AB49A8" w:rsidRPr="008D449D" w:rsidRDefault="00AB49A8" w:rsidP="00AB49A8">
      <w:pPr>
        <w:rPr>
          <w:rFonts w:ascii="Times New Roman" w:hAnsi="Times New Roman" w:cs="Times New Roman"/>
          <w:lang w:val="en-US"/>
        </w:rPr>
      </w:pPr>
      <w:r w:rsidRPr="008D449D">
        <w:rPr>
          <w:rFonts w:ascii="Times New Roman" w:hAnsi="Times New Roman" w:cs="Times New Roman"/>
          <w:b/>
          <w:bCs/>
          <w:lang w:val="en-US"/>
        </w:rPr>
        <w:t>Partners:</w:t>
      </w:r>
      <w:r w:rsidRPr="008D449D">
        <w:rPr>
          <w:rFonts w:ascii="Times New Roman" w:hAnsi="Times New Roman" w:cs="Times New Roman"/>
          <w:lang w:val="en-US"/>
        </w:rPr>
        <w:t xml:space="preserve"> </w:t>
      </w:r>
      <w:bookmarkStart w:id="1" w:name="_Hlk232260836"/>
      <w:r w:rsidR="00105870" w:rsidRPr="008D449D">
        <w:rPr>
          <w:rFonts w:ascii="Times New Roman" w:hAnsi="Times New Roman" w:cs="Times New Roman"/>
          <w:lang w:val="en-US"/>
        </w:rPr>
        <w:t xml:space="preserve">Municipality of </w:t>
      </w:r>
      <w:bookmarkEnd w:id="1"/>
      <w:r w:rsidR="00105870" w:rsidRPr="008D449D">
        <w:rPr>
          <w:rFonts w:ascii="Times New Roman" w:hAnsi="Times New Roman" w:cs="Times New Roman"/>
          <w:lang w:val="en-US"/>
        </w:rPr>
        <w:t xml:space="preserve">Sveta Marija, </w:t>
      </w:r>
      <w:r w:rsidR="00105870" w:rsidRPr="008D449D">
        <w:rPr>
          <w:rFonts w:ascii="Times New Roman" w:hAnsi="Times New Roman" w:cs="Times New Roman"/>
          <w:lang w:val="en-US"/>
        </w:rPr>
        <w:t>Local Action Group M</w:t>
      </w:r>
      <w:r w:rsidR="00306905">
        <w:rPr>
          <w:rFonts w:ascii="Times New Roman" w:hAnsi="Times New Roman" w:cs="Times New Roman"/>
          <w:lang w:val="en-US"/>
        </w:rPr>
        <w:t>URA</w:t>
      </w:r>
      <w:r w:rsidR="00105870" w:rsidRPr="008D449D">
        <w:rPr>
          <w:rFonts w:ascii="Times New Roman" w:hAnsi="Times New Roman" w:cs="Times New Roman"/>
          <w:lang w:val="en-US"/>
        </w:rPr>
        <w:t>-D</w:t>
      </w:r>
      <w:r w:rsidR="00306905">
        <w:rPr>
          <w:rFonts w:ascii="Times New Roman" w:hAnsi="Times New Roman" w:cs="Times New Roman"/>
          <w:lang w:val="en-US"/>
        </w:rPr>
        <w:t>RAVA</w:t>
      </w:r>
      <w:r w:rsidR="00105870" w:rsidRPr="008D449D">
        <w:rPr>
          <w:rFonts w:ascii="Times New Roman" w:hAnsi="Times New Roman" w:cs="Times New Roman"/>
          <w:lang w:val="en-US"/>
        </w:rPr>
        <w:t xml:space="preserve">, </w:t>
      </w:r>
      <w:r w:rsidRPr="008D449D">
        <w:rPr>
          <w:rFonts w:ascii="Times New Roman" w:hAnsi="Times New Roman" w:cs="Times New Roman"/>
          <w:lang w:val="en-US"/>
        </w:rPr>
        <w:t xml:space="preserve">Mura Region EGTC </w:t>
      </w:r>
    </w:p>
    <w:p w14:paraId="0D863E90" w14:textId="49924440" w:rsidR="00105870" w:rsidRPr="008D449D" w:rsidRDefault="00AB49A8" w:rsidP="00CF6584">
      <w:pPr>
        <w:jc w:val="both"/>
        <w:rPr>
          <w:rFonts w:ascii="Times New Roman" w:hAnsi="Times New Roman" w:cs="Times New Roman"/>
          <w:highlight w:val="yellow"/>
          <w:lang w:val="en-US"/>
        </w:rPr>
      </w:pPr>
      <w:r w:rsidRPr="008D449D">
        <w:rPr>
          <w:rFonts w:ascii="Times New Roman" w:hAnsi="Times New Roman" w:cs="Times New Roman"/>
          <w:b/>
          <w:bCs/>
          <w:lang w:val="en-US"/>
        </w:rPr>
        <w:t xml:space="preserve">Project objective: </w:t>
      </w:r>
      <w:r w:rsidR="00CF6584" w:rsidRPr="008D449D">
        <w:rPr>
          <w:rFonts w:ascii="Times New Roman" w:hAnsi="Times New Roman" w:cs="Times New Roman"/>
          <w:lang w:val="en-US"/>
        </w:rPr>
        <w:t xml:space="preserve">The aim of the project is to further improve the joint Hungarian–Croatian cross-border tourism offer based on water activities and the destination image along the Mura and Drava rivers, which were developed during the implementation of the previous two </w:t>
      </w:r>
      <w:r w:rsidR="00306905" w:rsidRPr="00306905">
        <w:rPr>
          <w:rFonts w:ascii="Times New Roman" w:hAnsi="Times New Roman" w:cs="Times New Roman"/>
          <w:lang w:val="en-US"/>
        </w:rPr>
        <w:t>„</w:t>
      </w:r>
      <w:r w:rsidR="00CF6584" w:rsidRPr="008D449D">
        <w:rPr>
          <w:rFonts w:ascii="Times New Roman" w:hAnsi="Times New Roman" w:cs="Times New Roman"/>
          <w:lang w:val="en-US"/>
        </w:rPr>
        <w:t xml:space="preserve">Two Rivers </w:t>
      </w:r>
      <w:r w:rsidR="00CF6584" w:rsidRPr="008D449D">
        <w:rPr>
          <w:rFonts w:ascii="Times New Roman" w:hAnsi="Times New Roman" w:cs="Times New Roman"/>
          <w:lang w:val="en-US"/>
        </w:rPr>
        <w:t>o</w:t>
      </w:r>
      <w:r w:rsidR="00CF6584" w:rsidRPr="008D449D">
        <w:rPr>
          <w:rFonts w:ascii="Times New Roman" w:hAnsi="Times New Roman" w:cs="Times New Roman"/>
          <w:lang w:val="en-US"/>
        </w:rPr>
        <w:t>ne Goal</w:t>
      </w:r>
      <w:r w:rsidR="00306905" w:rsidRPr="00306905">
        <w:rPr>
          <w:rFonts w:ascii="Times New Roman" w:hAnsi="Times New Roman" w:cs="Times New Roman"/>
          <w:lang w:val="en-US"/>
        </w:rPr>
        <w:t>“</w:t>
      </w:r>
      <w:r w:rsidR="00CF6584" w:rsidRPr="008D449D">
        <w:rPr>
          <w:rFonts w:ascii="Times New Roman" w:hAnsi="Times New Roman" w:cs="Times New Roman"/>
          <w:lang w:val="en-US"/>
        </w:rPr>
        <w:t xml:space="preserve"> projects.</w:t>
      </w:r>
    </w:p>
    <w:p w14:paraId="7C89C758" w14:textId="77777777" w:rsidR="00CF6584" w:rsidRPr="008D449D" w:rsidRDefault="00105870" w:rsidP="00CF6584">
      <w:pPr>
        <w:jc w:val="both"/>
        <w:rPr>
          <w:rFonts w:ascii="Times New Roman" w:hAnsi="Times New Roman" w:cs="Times New Roman"/>
          <w:lang w:val="en-US"/>
        </w:rPr>
      </w:pPr>
      <w:r w:rsidRPr="008D449D">
        <w:rPr>
          <w:rFonts w:ascii="Times New Roman" w:hAnsi="Times New Roman" w:cs="Times New Roman"/>
          <w:b/>
          <w:bCs/>
          <w:lang w:val="en-US"/>
        </w:rPr>
        <w:t xml:space="preserve">Project results: </w:t>
      </w:r>
      <w:r w:rsidR="00CF6584" w:rsidRPr="008D449D">
        <w:rPr>
          <w:rFonts w:ascii="Times New Roman" w:hAnsi="Times New Roman" w:cs="Times New Roman"/>
          <w:lang w:val="en-US"/>
        </w:rPr>
        <w:t>During implementation, the joint sustainable tourism product/offer in the cross-border area along the Mura and Drava rivers will be further enhanced and will include the following attractions:</w:t>
      </w:r>
    </w:p>
    <w:p w14:paraId="4CB17F71" w14:textId="25D45403" w:rsidR="00CF6584" w:rsidRPr="008D449D" w:rsidRDefault="00CF6584" w:rsidP="00CF6584">
      <w:pPr>
        <w:jc w:val="both"/>
        <w:rPr>
          <w:rFonts w:ascii="Times New Roman" w:hAnsi="Times New Roman" w:cs="Times New Roman"/>
          <w:lang w:val="en-US"/>
        </w:rPr>
      </w:pPr>
      <w:r w:rsidRPr="008D449D">
        <w:rPr>
          <w:rFonts w:ascii="Times New Roman" w:hAnsi="Times New Roman" w:cs="Times New Roman"/>
          <w:lang w:val="en-US"/>
        </w:rPr>
        <w:t xml:space="preserve">• 1 observation </w:t>
      </w:r>
      <w:r w:rsidRPr="008D449D">
        <w:rPr>
          <w:rFonts w:ascii="Times New Roman" w:hAnsi="Times New Roman" w:cs="Times New Roman"/>
          <w:lang w:val="en-US"/>
        </w:rPr>
        <w:t>deck</w:t>
      </w:r>
      <w:r w:rsidRPr="008D449D">
        <w:rPr>
          <w:rFonts w:ascii="Times New Roman" w:hAnsi="Times New Roman" w:cs="Times New Roman"/>
          <w:lang w:val="en-US"/>
        </w:rPr>
        <w:t xml:space="preserve"> in Donja Dubrava;</w:t>
      </w:r>
    </w:p>
    <w:p w14:paraId="5072F149" w14:textId="18F1F384" w:rsidR="00CF6584" w:rsidRPr="008D449D" w:rsidRDefault="00CF6584" w:rsidP="00CF6584">
      <w:pPr>
        <w:jc w:val="both"/>
        <w:rPr>
          <w:rFonts w:ascii="Times New Roman" w:hAnsi="Times New Roman" w:cs="Times New Roman"/>
          <w:lang w:val="en-US"/>
        </w:rPr>
      </w:pPr>
      <w:r w:rsidRPr="008D449D">
        <w:rPr>
          <w:rFonts w:ascii="Times New Roman" w:hAnsi="Times New Roman" w:cs="Times New Roman"/>
          <w:lang w:val="en-US"/>
        </w:rPr>
        <w:t>• 1 upgraded touris</w:t>
      </w:r>
      <w:r w:rsidRPr="008D449D">
        <w:rPr>
          <w:rFonts w:ascii="Times New Roman" w:hAnsi="Times New Roman" w:cs="Times New Roman"/>
          <w:lang w:val="en-US"/>
        </w:rPr>
        <w:t>t</w:t>
      </w:r>
      <w:r w:rsidRPr="008D449D">
        <w:rPr>
          <w:rFonts w:ascii="Times New Roman" w:hAnsi="Times New Roman" w:cs="Times New Roman"/>
          <w:lang w:val="en-US"/>
        </w:rPr>
        <w:t xml:space="preserve"> zone in Sveta Marija;</w:t>
      </w:r>
    </w:p>
    <w:p w14:paraId="649F5230" w14:textId="1EAD0089" w:rsidR="00CF6584" w:rsidRPr="008D449D" w:rsidRDefault="00CF6584" w:rsidP="00CF6584">
      <w:pPr>
        <w:jc w:val="both"/>
        <w:rPr>
          <w:rFonts w:ascii="Times New Roman" w:hAnsi="Times New Roman" w:cs="Times New Roman"/>
          <w:lang w:val="en-US"/>
        </w:rPr>
      </w:pPr>
      <w:r w:rsidRPr="008D449D">
        <w:rPr>
          <w:rFonts w:ascii="Times New Roman" w:hAnsi="Times New Roman" w:cs="Times New Roman"/>
          <w:lang w:val="en-US"/>
        </w:rPr>
        <w:t xml:space="preserve">• 3 </w:t>
      </w:r>
      <w:r w:rsidRPr="008D449D">
        <w:rPr>
          <w:rFonts w:ascii="Times New Roman" w:hAnsi="Times New Roman" w:cs="Times New Roman"/>
          <w:lang w:val="en-US"/>
        </w:rPr>
        <w:t>upgraded</w:t>
      </w:r>
      <w:r w:rsidRPr="008D449D">
        <w:rPr>
          <w:rFonts w:ascii="Times New Roman" w:hAnsi="Times New Roman" w:cs="Times New Roman"/>
          <w:lang w:val="en-US"/>
        </w:rPr>
        <w:t xml:space="preserve"> artificial lakes in Tótszerdahely;</w:t>
      </w:r>
    </w:p>
    <w:p w14:paraId="4F20DF04" w14:textId="7D0EA998" w:rsidR="00CF6584" w:rsidRPr="008D449D" w:rsidRDefault="00CF6584" w:rsidP="00CF6584">
      <w:pPr>
        <w:jc w:val="both"/>
        <w:rPr>
          <w:rFonts w:ascii="Times New Roman" w:hAnsi="Times New Roman" w:cs="Times New Roman"/>
          <w:lang w:val="en-US"/>
        </w:rPr>
      </w:pPr>
      <w:r w:rsidRPr="008D449D">
        <w:rPr>
          <w:rFonts w:ascii="Times New Roman" w:hAnsi="Times New Roman" w:cs="Times New Roman"/>
          <w:lang w:val="en-US"/>
        </w:rPr>
        <w:t xml:space="preserve">• 1 new </w:t>
      </w:r>
      <w:r w:rsidRPr="008D449D">
        <w:rPr>
          <w:rFonts w:ascii="Times New Roman" w:hAnsi="Times New Roman" w:cs="Times New Roman"/>
          <w:lang w:val="en-US"/>
        </w:rPr>
        <w:t>pier</w:t>
      </w:r>
      <w:r w:rsidRPr="008D449D">
        <w:rPr>
          <w:rFonts w:ascii="Times New Roman" w:hAnsi="Times New Roman" w:cs="Times New Roman"/>
          <w:lang w:val="en-US"/>
        </w:rPr>
        <w:t xml:space="preserve"> on the Mura River;</w:t>
      </w:r>
    </w:p>
    <w:p w14:paraId="3B1885A7" w14:textId="77777777" w:rsidR="00CF6584" w:rsidRPr="008D449D" w:rsidRDefault="00CF6584" w:rsidP="00CF6584">
      <w:pPr>
        <w:jc w:val="both"/>
        <w:rPr>
          <w:rFonts w:ascii="Times New Roman" w:hAnsi="Times New Roman" w:cs="Times New Roman"/>
          <w:lang w:val="en-US"/>
        </w:rPr>
      </w:pPr>
      <w:r w:rsidRPr="008D449D">
        <w:rPr>
          <w:rFonts w:ascii="Times New Roman" w:hAnsi="Times New Roman" w:cs="Times New Roman"/>
          <w:lang w:val="en-US"/>
        </w:rPr>
        <w:t>• 2 exhibition spaces in Molnári;</w:t>
      </w:r>
    </w:p>
    <w:p w14:paraId="36CC3268" w14:textId="6662B2C3" w:rsidR="00CF6584" w:rsidRPr="008D449D" w:rsidRDefault="00CF6584" w:rsidP="00CF6584">
      <w:pPr>
        <w:jc w:val="both"/>
        <w:rPr>
          <w:rFonts w:ascii="Times New Roman" w:hAnsi="Times New Roman" w:cs="Times New Roman"/>
          <w:lang w:val="en-US"/>
        </w:rPr>
      </w:pPr>
      <w:r w:rsidRPr="008D449D">
        <w:rPr>
          <w:rFonts w:ascii="Times New Roman" w:hAnsi="Times New Roman" w:cs="Times New Roman"/>
          <w:lang w:val="en-US"/>
        </w:rPr>
        <w:t>• 1 boat storage in Murarátka;</w:t>
      </w:r>
    </w:p>
    <w:p w14:paraId="52B69858" w14:textId="519F0D9C" w:rsidR="00CF6584" w:rsidRPr="008D449D" w:rsidRDefault="00CF6584" w:rsidP="00CF6584">
      <w:pPr>
        <w:jc w:val="both"/>
        <w:rPr>
          <w:rFonts w:ascii="Times New Roman" w:hAnsi="Times New Roman" w:cs="Times New Roman"/>
          <w:lang w:val="en-US"/>
        </w:rPr>
      </w:pPr>
      <w:r w:rsidRPr="008D449D">
        <w:rPr>
          <w:rFonts w:ascii="Times New Roman" w:hAnsi="Times New Roman" w:cs="Times New Roman"/>
          <w:lang w:val="en-US"/>
        </w:rPr>
        <w:t>• 10 rest</w:t>
      </w:r>
      <w:r w:rsidRPr="008D449D">
        <w:rPr>
          <w:rFonts w:ascii="Times New Roman" w:hAnsi="Times New Roman" w:cs="Times New Roman"/>
          <w:lang w:val="en-US"/>
        </w:rPr>
        <w:t>ing places</w:t>
      </w:r>
      <w:r w:rsidRPr="008D449D">
        <w:rPr>
          <w:rFonts w:ascii="Times New Roman" w:hAnsi="Times New Roman" w:cs="Times New Roman"/>
          <w:lang w:val="en-US"/>
        </w:rPr>
        <w:t xml:space="preserve"> for tourists/cyclists (6 in Croatia, 4 in Hungary).</w:t>
      </w:r>
    </w:p>
    <w:p w14:paraId="0A2A467D" w14:textId="415B0977" w:rsidR="00105870" w:rsidRPr="008D449D" w:rsidRDefault="00CF6584" w:rsidP="00CF6584">
      <w:pPr>
        <w:jc w:val="both"/>
        <w:rPr>
          <w:rFonts w:ascii="Times New Roman" w:hAnsi="Times New Roman" w:cs="Times New Roman"/>
          <w:highlight w:val="yellow"/>
          <w:lang w:val="en-US"/>
        </w:rPr>
      </w:pPr>
      <w:r w:rsidRPr="008D449D">
        <w:rPr>
          <w:rFonts w:ascii="Times New Roman" w:hAnsi="Times New Roman" w:cs="Times New Roman"/>
          <w:lang w:val="en-US"/>
        </w:rPr>
        <w:t xml:space="preserve">Ten guided boat tours will be organized along a thematic cross-border route on the Mura and Drava rivers. For the purposes of the tours, 10 kayaks, 1 inflatable boat, and 1 electric boat will be purchased. The project partners will also develop a master plan for tourism development focused on the Mura and Drava cross-border region, and a study </w:t>
      </w:r>
      <w:r w:rsidRPr="008D449D">
        <w:rPr>
          <w:rFonts w:ascii="Times New Roman" w:hAnsi="Times New Roman" w:cs="Times New Roman"/>
          <w:lang w:val="en-US"/>
        </w:rPr>
        <w:t>trip</w:t>
      </w:r>
      <w:r w:rsidRPr="008D449D">
        <w:rPr>
          <w:rFonts w:ascii="Times New Roman" w:hAnsi="Times New Roman" w:cs="Times New Roman"/>
          <w:lang w:val="en-US"/>
        </w:rPr>
        <w:t xml:space="preserve"> to Bosnia and Herzegovina will be organized as an example of good practice. To brand the cross-border area as an attractive touris</w:t>
      </w:r>
      <w:r w:rsidRPr="008D449D">
        <w:rPr>
          <w:rFonts w:ascii="Times New Roman" w:hAnsi="Times New Roman" w:cs="Times New Roman"/>
          <w:lang w:val="en-US"/>
        </w:rPr>
        <w:t>m</w:t>
      </w:r>
      <w:r w:rsidRPr="008D449D">
        <w:rPr>
          <w:rFonts w:ascii="Times New Roman" w:hAnsi="Times New Roman" w:cs="Times New Roman"/>
          <w:lang w:val="en-US"/>
        </w:rPr>
        <w:t xml:space="preserve"> destination, a strong joint promotional campaign will be carried out, including various events and promotional materials.</w:t>
      </w:r>
    </w:p>
    <w:p w14:paraId="1B589843" w14:textId="275AEBD2" w:rsidR="008D449D" w:rsidRPr="008D449D" w:rsidRDefault="008D449D" w:rsidP="008D449D">
      <w:pPr>
        <w:rPr>
          <w:rFonts w:ascii="Times New Roman" w:hAnsi="Times New Roman" w:cs="Times New Roman"/>
          <w:highlight w:val="yellow"/>
          <w:lang w:val="en-US"/>
        </w:rPr>
      </w:pPr>
      <w:r w:rsidRPr="008D449D">
        <w:rPr>
          <w:rFonts w:ascii="Times New Roman" w:hAnsi="Times New Roman" w:cs="Times New Roman"/>
          <w:b/>
          <w:bCs/>
          <w:lang w:val="en-US"/>
        </w:rPr>
        <w:t>Project budget:</w:t>
      </w:r>
      <w:r w:rsidRPr="008D449D">
        <w:rPr>
          <w:rFonts w:ascii="Times New Roman" w:hAnsi="Times New Roman" w:cs="Times New Roman"/>
          <w:lang w:val="en-US"/>
        </w:rPr>
        <w:t xml:space="preserve"> 873.157,62 EUR</w:t>
      </w:r>
    </w:p>
    <w:p w14:paraId="3F088366" w14:textId="59999519" w:rsidR="00CF6584" w:rsidRPr="008D449D" w:rsidRDefault="008D449D" w:rsidP="00AB49A8">
      <w:pPr>
        <w:rPr>
          <w:rFonts w:ascii="Times New Roman" w:hAnsi="Times New Roman" w:cs="Times New Roman"/>
          <w:b/>
          <w:bCs/>
          <w:highlight w:val="yellow"/>
          <w:lang w:val="en-US"/>
        </w:rPr>
      </w:pPr>
      <w:r w:rsidRPr="008D449D">
        <w:rPr>
          <w:rFonts w:ascii="Times New Roman" w:hAnsi="Times New Roman" w:cs="Times New Roman"/>
          <w:b/>
          <w:bCs/>
          <w:lang w:val="en-US"/>
        </w:rPr>
        <w:t xml:space="preserve">EU contribution (80%): </w:t>
      </w:r>
      <w:r w:rsidRPr="008D449D">
        <w:rPr>
          <w:rFonts w:ascii="Times New Roman" w:hAnsi="Times New Roman" w:cs="Times New Roman"/>
          <w:lang w:val="en-US"/>
        </w:rPr>
        <w:t>698.526,08 EUR</w:t>
      </w:r>
    </w:p>
    <w:p w14:paraId="156F081C" w14:textId="3DAFA1F5" w:rsidR="00AB49A8" w:rsidRPr="008D449D" w:rsidRDefault="00AB49A8" w:rsidP="00AB49A8">
      <w:pPr>
        <w:rPr>
          <w:rFonts w:ascii="Times New Roman" w:hAnsi="Times New Roman" w:cs="Times New Roman"/>
          <w:lang w:val="en-US"/>
        </w:rPr>
      </w:pPr>
      <w:r w:rsidRPr="008D449D">
        <w:rPr>
          <w:rFonts w:ascii="Times New Roman" w:hAnsi="Times New Roman" w:cs="Times New Roman"/>
          <w:b/>
          <w:bCs/>
          <w:lang w:val="en-US"/>
        </w:rPr>
        <w:t>Project duration:</w:t>
      </w:r>
      <w:r w:rsidRPr="008D449D">
        <w:rPr>
          <w:rFonts w:ascii="Times New Roman" w:hAnsi="Times New Roman" w:cs="Times New Roman"/>
          <w:lang w:val="en-US"/>
        </w:rPr>
        <w:t xml:space="preserve"> </w:t>
      </w:r>
      <w:r w:rsidR="008D449D" w:rsidRPr="008D449D">
        <w:rPr>
          <w:rFonts w:ascii="Times New Roman" w:hAnsi="Times New Roman" w:cs="Times New Roman"/>
          <w:lang w:val="en-US"/>
        </w:rPr>
        <w:t>1 March 2026 – 29 February 2028</w:t>
      </w:r>
    </w:p>
    <w:p w14:paraId="4BA65520" w14:textId="77777777" w:rsidR="00301917" w:rsidRDefault="00301917" w:rsidP="00B83770">
      <w:pPr>
        <w:rPr>
          <w:rFonts w:ascii="Times New Roman" w:hAnsi="Times New Roman" w:cs="Times New Roman"/>
        </w:rPr>
      </w:pPr>
    </w:p>
    <w:p w14:paraId="06ECC17C" w14:textId="77777777" w:rsidR="000D7505" w:rsidRDefault="000D7505" w:rsidP="00B83770">
      <w:pPr>
        <w:rPr>
          <w:rFonts w:ascii="Times New Roman" w:hAnsi="Times New Roman" w:cs="Times New Roman"/>
        </w:rPr>
      </w:pPr>
    </w:p>
    <w:p w14:paraId="2ACCE702" w14:textId="11432597" w:rsidR="00301917" w:rsidRDefault="00301917" w:rsidP="00B83770">
      <w:pPr>
        <w:rPr>
          <w:rFonts w:ascii="Times New Roman" w:hAnsi="Times New Roman" w:cs="Times New Roman"/>
        </w:rPr>
      </w:pPr>
    </w:p>
    <w:p w14:paraId="7BE8D205" w14:textId="3FACD8B9" w:rsidR="00BA0D42" w:rsidRPr="00BA0D42" w:rsidRDefault="00BA0D42" w:rsidP="00BA0D42">
      <w:pPr>
        <w:jc w:val="center"/>
        <w:rPr>
          <w:rFonts w:ascii="Times New Roman" w:hAnsi="Times New Roman" w:cs="Times New Roman"/>
          <w:sz w:val="20"/>
          <w:szCs w:val="20"/>
        </w:rPr>
      </w:pPr>
      <w:r w:rsidRPr="00BA0D42">
        <w:rPr>
          <w:rFonts w:ascii="Times New Roman" w:hAnsi="Times New Roman" w:cs="Times New Roman"/>
          <w:sz w:val="20"/>
          <w:szCs w:val="20"/>
        </w:rPr>
        <w:t xml:space="preserve">Ovaj </w:t>
      </w:r>
      <w:r>
        <w:rPr>
          <w:rFonts w:ascii="Times New Roman" w:hAnsi="Times New Roman" w:cs="Times New Roman"/>
          <w:sz w:val="20"/>
          <w:szCs w:val="20"/>
        </w:rPr>
        <w:t xml:space="preserve">projekt provodi se </w:t>
      </w:r>
      <w:r w:rsidRPr="00BA0D42">
        <w:rPr>
          <w:rFonts w:ascii="Times New Roman" w:hAnsi="Times New Roman" w:cs="Times New Roman"/>
          <w:sz w:val="20"/>
          <w:szCs w:val="20"/>
        </w:rPr>
        <w:t>uz financijsku podršku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A0D42">
        <w:rPr>
          <w:rFonts w:ascii="Times New Roman" w:hAnsi="Times New Roman" w:cs="Times New Roman"/>
          <w:sz w:val="20"/>
          <w:szCs w:val="20"/>
        </w:rPr>
        <w:t xml:space="preserve">Europske unije kroz </w:t>
      </w:r>
      <w:proofErr w:type="spellStart"/>
      <w:r w:rsidRPr="00BA0D42">
        <w:rPr>
          <w:rFonts w:ascii="Times New Roman" w:hAnsi="Times New Roman" w:cs="Times New Roman"/>
          <w:sz w:val="20"/>
          <w:szCs w:val="20"/>
        </w:rPr>
        <w:t>Interreg</w:t>
      </w:r>
      <w:proofErr w:type="spellEnd"/>
      <w:r w:rsidRPr="00BA0D42">
        <w:rPr>
          <w:rFonts w:ascii="Times New Roman" w:hAnsi="Times New Roman" w:cs="Times New Roman"/>
          <w:sz w:val="20"/>
          <w:szCs w:val="20"/>
        </w:rPr>
        <w:t xml:space="preserve"> VI-A program Mađarska-Hrvatska. Za sadržaj ov</w:t>
      </w:r>
      <w:r>
        <w:rPr>
          <w:rFonts w:ascii="Times New Roman" w:hAnsi="Times New Roman" w:cs="Times New Roman"/>
          <w:sz w:val="20"/>
          <w:szCs w:val="20"/>
        </w:rPr>
        <w:t xml:space="preserve">e web stranice </w:t>
      </w:r>
      <w:r w:rsidRPr="00BA0D42">
        <w:rPr>
          <w:rFonts w:ascii="Times New Roman" w:hAnsi="Times New Roman" w:cs="Times New Roman"/>
          <w:sz w:val="20"/>
          <w:szCs w:val="20"/>
        </w:rPr>
        <w:t>odgovor</w:t>
      </w:r>
      <w:r>
        <w:rPr>
          <w:rFonts w:ascii="Times New Roman" w:hAnsi="Times New Roman" w:cs="Times New Roman"/>
          <w:sz w:val="20"/>
          <w:szCs w:val="20"/>
        </w:rPr>
        <w:t>na</w:t>
      </w:r>
      <w:r w:rsidRPr="00BA0D42">
        <w:rPr>
          <w:rFonts w:ascii="Times New Roman" w:hAnsi="Times New Roman" w:cs="Times New Roman"/>
          <w:sz w:val="20"/>
          <w:szCs w:val="20"/>
        </w:rPr>
        <w:t xml:space="preserve"> je isključivo </w:t>
      </w:r>
      <w:r>
        <w:rPr>
          <w:rFonts w:ascii="Times New Roman" w:hAnsi="Times New Roman" w:cs="Times New Roman"/>
          <w:sz w:val="20"/>
          <w:szCs w:val="20"/>
        </w:rPr>
        <w:t xml:space="preserve">Općina Donja Dubrava </w:t>
      </w:r>
      <w:r w:rsidRPr="00BA0D42">
        <w:rPr>
          <w:rFonts w:ascii="Times New Roman" w:hAnsi="Times New Roman" w:cs="Times New Roman"/>
          <w:sz w:val="20"/>
          <w:szCs w:val="20"/>
        </w:rPr>
        <w:t>i on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BA0D42">
        <w:rPr>
          <w:rFonts w:ascii="Times New Roman" w:hAnsi="Times New Roman" w:cs="Times New Roman"/>
          <w:sz w:val="20"/>
          <w:szCs w:val="20"/>
        </w:rPr>
        <w:t xml:space="preserve"> ne odražava službeno stajalište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A0D42">
        <w:rPr>
          <w:rFonts w:ascii="Times New Roman" w:hAnsi="Times New Roman" w:cs="Times New Roman"/>
          <w:sz w:val="20"/>
          <w:szCs w:val="20"/>
        </w:rPr>
        <w:t>Europske unije i/ili Upravljačkog tijela programa.</w:t>
      </w:r>
    </w:p>
    <w:sectPr w:rsidR="00BA0D42" w:rsidRPr="00BA0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80CF3"/>
    <w:multiLevelType w:val="hybridMultilevel"/>
    <w:tmpl w:val="F02A0A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6556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E6A"/>
    <w:rsid w:val="000D7505"/>
    <w:rsid w:val="00105870"/>
    <w:rsid w:val="00145E6A"/>
    <w:rsid w:val="001E13D5"/>
    <w:rsid w:val="002F7D7E"/>
    <w:rsid w:val="00301917"/>
    <w:rsid w:val="00306905"/>
    <w:rsid w:val="00373DB2"/>
    <w:rsid w:val="003F5F66"/>
    <w:rsid w:val="00586A86"/>
    <w:rsid w:val="006807BC"/>
    <w:rsid w:val="007F7F44"/>
    <w:rsid w:val="008D449D"/>
    <w:rsid w:val="009C1589"/>
    <w:rsid w:val="00AB49A8"/>
    <w:rsid w:val="00B55834"/>
    <w:rsid w:val="00B83770"/>
    <w:rsid w:val="00BA0D42"/>
    <w:rsid w:val="00CF6584"/>
    <w:rsid w:val="00D16531"/>
    <w:rsid w:val="00DC6463"/>
    <w:rsid w:val="00E25B5F"/>
    <w:rsid w:val="00F2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867D0"/>
  <w15:chartTrackingRefBased/>
  <w15:docId w15:val="{014E95E0-853D-4E9B-A6C8-35BB59F5E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45E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45E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45E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45E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45E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45E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45E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45E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45E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45E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45E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45E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45E6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45E6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45E6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45E6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45E6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45E6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45E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45E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45E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45E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45E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45E6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45E6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45E6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45E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45E6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45E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Leonarda Krsnik</dc:creator>
  <cp:keywords/>
  <dc:description/>
  <cp:lastModifiedBy>Tatjana Buhin</cp:lastModifiedBy>
  <cp:revision>14</cp:revision>
  <dcterms:created xsi:type="dcterms:W3CDTF">2026-04-28T12:41:00Z</dcterms:created>
  <dcterms:modified xsi:type="dcterms:W3CDTF">2026-06-13T15:21:00Z</dcterms:modified>
</cp:coreProperties>
</file>